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8C1FF" w14:textId="77777777" w:rsidR="00E1427E" w:rsidRPr="00B86170" w:rsidRDefault="00A360A4">
      <w:pPr>
        <w:pStyle w:val="CRCoverPage"/>
        <w:outlineLvl w:val="0"/>
        <w:rPr>
          <w:b/>
          <w:sz w:val="24"/>
          <w:szCs w:val="24"/>
          <w:lang w:val="de-DE"/>
        </w:rPr>
      </w:pPr>
      <w:r w:rsidRPr="00B86170">
        <w:rPr>
          <w:b/>
          <w:sz w:val="24"/>
          <w:szCs w:val="24"/>
          <w:lang w:val="de-DE"/>
        </w:rPr>
        <w:t>3GPP TSG-RAN WG3 #110-e</w:t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="00736B24" w:rsidRPr="00736B24">
        <w:rPr>
          <w:b/>
          <w:sz w:val="24"/>
          <w:szCs w:val="24"/>
          <w:lang w:val="de-DE"/>
        </w:rPr>
        <w:t>R3-207140</w:t>
      </w:r>
    </w:p>
    <w:p w14:paraId="63D710A0" w14:textId="77777777" w:rsidR="00E1427E" w:rsidRDefault="00A360A4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 – 12 November 2020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 xml:space="preserve">LS on Latency of NR Positioning Protocols 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DA6A18" w:rsidRPr="00DA6A18">
        <w:t>FS_NR_pos_enh</w:t>
      </w:r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77777777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 w:rsidR="00736B24" w:rsidRPr="00721BB3">
        <w:rPr>
          <w:highlight w:val="yellow"/>
        </w:rPr>
        <w:t>Huawei to be</w:t>
      </w:r>
      <w:r w:rsidR="00736B24">
        <w:t xml:space="preserve"> </w:t>
      </w:r>
      <w:r>
        <w:rPr>
          <w:rFonts w:hint="eastAsia"/>
        </w:rPr>
        <w:t>RAN3</w:t>
      </w:r>
    </w:p>
    <w:p w14:paraId="7D625615" w14:textId="77777777" w:rsidR="00E1427E" w:rsidRDefault="0098506B" w:rsidP="00DA6A18">
      <w:pPr>
        <w:pStyle w:val="Source"/>
      </w:pPr>
      <w:r>
        <w:t>To:</w:t>
      </w:r>
      <w:r>
        <w:tab/>
        <w:t>RAN2, RAN1</w:t>
      </w:r>
    </w:p>
    <w:p w14:paraId="408D4E67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DA6A18">
        <w:rPr>
          <w:lang w:val="en-US"/>
        </w:rPr>
        <w:t>SA2</w:t>
      </w:r>
    </w:p>
    <w:p w14:paraId="0805991E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FC340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128266AA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3B9F6EC7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6E69A906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77777777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>RAN3 noticed that RAN2 provided information 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 xml:space="preserve">RAN3 interfaces …. </w:t>
      </w:r>
    </w:p>
    <w:p w14:paraId="72AA5C61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0CA6DB98" w14:textId="77777777" w:rsidR="00E1427E" w:rsidRDefault="00DA6A18" w:rsidP="00AC6CC9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>Considering the information provided and the “</w:t>
      </w:r>
      <w:r w:rsidRPr="00DA6A18">
        <w:rPr>
          <w:rFonts w:ascii="Arial" w:eastAsia="Malgun Gothic" w:hAnsi="Arial" w:cs="Arial"/>
          <w:color w:val="000000"/>
          <w:lang w:eastAsia="ko-KR"/>
        </w:rPr>
        <w:t xml:space="preserve">latencies include processing delays of the various involved nodes (UE, gNB, AMF, LMF) and </w:t>
      </w:r>
      <w:r>
        <w:rPr>
          <w:rFonts w:ascii="Arial" w:eastAsia="Malgun Gothic" w:hAnsi="Arial" w:cs="Arial"/>
          <w:color w:val="000000"/>
          <w:lang w:eastAsia="ko-KR"/>
        </w:rPr>
        <w:t xml:space="preserve">signalling delays between nodes”, RAN3 would like to clarify </w:t>
      </w:r>
      <w:r w:rsidR="00AA0076">
        <w:rPr>
          <w:rFonts w:ascii="Arial" w:eastAsia="Malgun Gothic" w:hAnsi="Arial" w:cs="Arial"/>
          <w:color w:val="000000"/>
          <w:lang w:eastAsia="ko-KR"/>
        </w:rPr>
        <w:t>that a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AA0076">
        <w:rPr>
          <w:rFonts w:ascii="Arial" w:eastAsia="Malgun Gothic" w:hAnsi="Arial" w:cs="Arial"/>
          <w:color w:val="000000"/>
          <w:lang w:eastAsia="ko-KR"/>
        </w:rPr>
        <w:t>suitable</w:t>
      </w:r>
      <w:r>
        <w:rPr>
          <w:rFonts w:ascii="Arial" w:eastAsia="Malgun Gothic" w:hAnsi="Arial" w:cs="Arial"/>
          <w:color w:val="000000"/>
          <w:lang w:eastAsia="ko-KR"/>
        </w:rPr>
        <w:t xml:space="preserve"> implementation</w:t>
      </w:r>
      <w:r w:rsidR="00AA0076">
        <w:rPr>
          <w:rFonts w:ascii="Arial" w:eastAsia="Malgun Gothic" w:hAnsi="Arial" w:cs="Arial"/>
          <w:color w:val="000000"/>
          <w:lang w:eastAsia="ko-KR"/>
        </w:rPr>
        <w:t xml:space="preserve"> associated </w:t>
      </w:r>
      <w:r w:rsidR="00AC6CC9">
        <w:rPr>
          <w:rFonts w:ascii="Arial" w:eastAsia="Malgun Gothic" w:hAnsi="Arial" w:cs="Arial"/>
          <w:color w:val="000000"/>
          <w:lang w:eastAsia="ko-KR"/>
        </w:rPr>
        <w:t xml:space="preserve">with a </w:t>
      </w:r>
      <w:r w:rsidR="00AA0076">
        <w:rPr>
          <w:rFonts w:ascii="Arial" w:eastAsia="Malgun Gothic" w:hAnsi="Arial" w:cs="Arial"/>
          <w:color w:val="000000"/>
          <w:lang w:eastAsia="ko-KR"/>
        </w:rPr>
        <w:t xml:space="preserve">performant backhaul </w:t>
      </w:r>
      <w:r w:rsidR="00AC6CC9">
        <w:rPr>
          <w:rFonts w:ascii="Arial" w:eastAsia="Malgun Gothic" w:hAnsi="Arial" w:cs="Arial"/>
          <w:color w:val="000000"/>
          <w:lang w:eastAsia="ko-KR"/>
        </w:rPr>
        <w:t>type</w:t>
      </w:r>
      <w:r w:rsidR="00721BB3">
        <w:rPr>
          <w:rFonts w:ascii="Arial" w:eastAsia="Malgun Gothic" w:hAnsi="Arial" w:cs="Arial"/>
          <w:color w:val="000000"/>
          <w:lang w:eastAsia="ko-KR"/>
        </w:rPr>
        <w:t xml:space="preserve"> (</w:t>
      </w:r>
      <w:r w:rsidR="00721BB3">
        <w:rPr>
          <w:rFonts w:ascii="Arial" w:hAnsi="Arial" w:cs="Arial"/>
        </w:rPr>
        <w:t xml:space="preserve">for the ideal backhaul, the example of latency in TR 36.932 shows that the latency is less than 2.5 us), </w:t>
      </w:r>
      <w:r>
        <w:rPr>
          <w:rFonts w:ascii="Arial" w:eastAsia="Malgun Gothic" w:hAnsi="Arial" w:cs="Arial"/>
          <w:color w:val="000000"/>
          <w:lang w:eastAsia="ko-KR"/>
        </w:rPr>
        <w:t xml:space="preserve">in </w:t>
      </w:r>
      <w:r w:rsidR="00721BB3">
        <w:rPr>
          <w:rFonts w:ascii="Arial" w:eastAsia="Malgun Gothic" w:hAnsi="Arial" w:cs="Arial"/>
          <w:color w:val="000000"/>
          <w:lang w:eastAsia="ko-KR"/>
        </w:rPr>
        <w:t>an adequate</w:t>
      </w:r>
      <w:r w:rsidR="00C342A7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721BB3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="00AA0076">
        <w:rPr>
          <w:rFonts w:ascii="Arial" w:eastAsia="Malgun Gothic" w:hAnsi="Arial" w:cs="Arial"/>
          <w:color w:val="000000"/>
          <w:lang w:eastAsia="ko-KR"/>
        </w:rPr>
        <w:t>deployment</w:t>
      </w:r>
      <w:r w:rsidR="00AC6CC9">
        <w:rPr>
          <w:rFonts w:ascii="Arial" w:eastAsia="Malgun Gothic" w:hAnsi="Arial" w:cs="Arial"/>
          <w:color w:val="000000"/>
          <w:lang w:eastAsia="ko-KR"/>
        </w:rPr>
        <w:t xml:space="preserve"> can allow</w:t>
      </w:r>
      <w:r w:rsidR="00AA0076">
        <w:rPr>
          <w:rFonts w:ascii="Arial" w:eastAsia="Malgun Gothic" w:hAnsi="Arial" w:cs="Arial"/>
          <w:color w:val="000000"/>
          <w:lang w:eastAsia="ko-KR"/>
        </w:rPr>
        <w:t xml:space="preserve"> the processing time and interface delay</w:t>
      </w:r>
      <w:r w:rsidR="00721BB3">
        <w:rPr>
          <w:rFonts w:ascii="Arial" w:eastAsia="Malgun Gothic" w:hAnsi="Arial" w:cs="Arial"/>
          <w:color w:val="000000"/>
          <w:lang w:eastAsia="ko-KR"/>
        </w:rPr>
        <w:t xml:space="preserve"> between the RAN and Core network</w:t>
      </w:r>
      <w:r w:rsidR="00AA0076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AC6CC9">
        <w:rPr>
          <w:rFonts w:ascii="Arial" w:eastAsia="Malgun Gothic" w:hAnsi="Arial" w:cs="Arial"/>
          <w:color w:val="000000"/>
          <w:lang w:eastAsia="ko-KR"/>
        </w:rPr>
        <w:t>to be further reduced and</w:t>
      </w:r>
      <w:r w:rsidR="00AA0076">
        <w:rPr>
          <w:rFonts w:ascii="Arial" w:eastAsia="Malgun Gothic" w:hAnsi="Arial" w:cs="Arial"/>
          <w:color w:val="000000"/>
          <w:lang w:eastAsia="ko-KR"/>
        </w:rPr>
        <w:t xml:space="preserve"> reach the zero delay</w:t>
      </w:r>
      <w:r w:rsidR="00721BB3">
        <w:rPr>
          <w:rFonts w:ascii="Arial" w:eastAsia="Malgun Gothic" w:hAnsi="Arial" w:cs="Arial"/>
          <w:color w:val="000000"/>
          <w:lang w:eastAsia="ko-KR"/>
        </w:rPr>
        <w:t>.</w:t>
      </w:r>
    </w:p>
    <w:p w14:paraId="78430E7D" w14:textId="77777777" w:rsidR="00C342A7" w:rsidRDefault="00C342A7">
      <w:pPr>
        <w:rPr>
          <w:rFonts w:ascii="Arial" w:eastAsia="Malgun Gothic" w:hAnsi="Arial" w:cs="Arial"/>
          <w:color w:val="000000"/>
          <w:lang w:eastAsia="ko-KR"/>
        </w:rPr>
      </w:pPr>
    </w:p>
    <w:p w14:paraId="3F8FBB0F" w14:textId="77777777" w:rsidR="00C342A7" w:rsidRDefault="00C342A7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RAN3 also informs </w:t>
      </w:r>
      <w:r w:rsidR="00721BB3">
        <w:rPr>
          <w:rFonts w:ascii="Arial" w:hAnsi="Arial" w:cs="Arial"/>
        </w:rPr>
        <w:t>the propagation time in gNB should also consider the delay between the gNB-CU and the gNB-DU.</w:t>
      </w:r>
    </w:p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37DF48CC" w14:textId="77777777" w:rsidR="00DA6A18" w:rsidRDefault="00AA0076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>RAN3 ki</w:t>
      </w:r>
      <w:r>
        <w:rPr>
          <w:rFonts w:ascii="Arial" w:eastAsia="Malgun Gothic" w:hAnsi="Arial" w:cs="Arial"/>
          <w:color w:val="000000"/>
          <w:lang w:eastAsia="ko-KR"/>
        </w:rPr>
        <w:t>ndly as then RAN2 and RAN1 to consider these corrections:</w:t>
      </w:r>
    </w:p>
    <w:p w14:paraId="0BF8826B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57B00136" w14:textId="77777777" w:rsidR="00AA0076" w:rsidRPr="00182E6A" w:rsidRDefault="00AA0076" w:rsidP="00AA0076">
      <w:pPr>
        <w:pStyle w:val="TF"/>
        <w:keepNext/>
        <w:spacing w:after="60"/>
        <w:rPr>
          <w:lang w:val="en-US" w:eastAsia="ja-JP"/>
        </w:rPr>
      </w:pPr>
      <w:r>
        <w:rPr>
          <w:lang w:eastAsia="ja-JP"/>
        </w:rPr>
        <w:lastRenderedPageBreak/>
        <w:t xml:space="preserve">Table </w:t>
      </w:r>
      <w:r>
        <w:rPr>
          <w:lang w:val="en-US" w:eastAsia="ja-JP"/>
        </w:rPr>
        <w:t xml:space="preserve">1: </w:t>
      </w:r>
      <w:r>
        <w:rPr>
          <w:lang w:eastAsia="ja-JP"/>
        </w:rPr>
        <w:tab/>
      </w:r>
      <w:r>
        <w:rPr>
          <w:lang w:val="en-US" w:eastAsia="ja-JP"/>
        </w:rPr>
        <w:t>Latency Components</w:t>
      </w:r>
    </w:p>
    <w:tbl>
      <w:tblPr>
        <w:tblStyle w:val="TableGrid"/>
        <w:tblW w:w="7508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4111"/>
      </w:tblGrid>
      <w:tr w:rsidR="00AA0076" w14:paraId="4F9646D5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162B5341" w14:textId="77777777" w:rsidR="00AA0076" w:rsidRDefault="00AA0076" w:rsidP="003A70D1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>Label</w:t>
            </w:r>
          </w:p>
        </w:tc>
        <w:tc>
          <w:tcPr>
            <w:tcW w:w="1559" w:type="dxa"/>
          </w:tcPr>
          <w:p w14:paraId="1725A7E7" w14:textId="77777777" w:rsidR="00AA0076" w:rsidRDefault="00AA0076" w:rsidP="003A70D1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 xml:space="preserve">Latency </w:t>
            </w:r>
          </w:p>
          <w:p w14:paraId="1AA700BE" w14:textId="77777777" w:rsidR="00AA0076" w:rsidDel="00172825" w:rsidRDefault="00AA0076" w:rsidP="003A70D1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>[ms]</w:t>
            </w:r>
          </w:p>
        </w:tc>
        <w:tc>
          <w:tcPr>
            <w:tcW w:w="4111" w:type="dxa"/>
          </w:tcPr>
          <w:p w14:paraId="13D438DE" w14:textId="77777777" w:rsidR="00AA0076" w:rsidRPr="002D68B3" w:rsidRDefault="00AA0076" w:rsidP="003A70D1">
            <w:pPr>
              <w:pStyle w:val="TAH"/>
              <w:ind w:firstLine="402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0076" w14:paraId="49C5CB8E" w14:textId="77777777" w:rsidTr="003A70D1">
        <w:trPr>
          <w:jc w:val="center"/>
        </w:trPr>
        <w:tc>
          <w:tcPr>
            <w:tcW w:w="7508" w:type="dxa"/>
            <w:gridSpan w:val="3"/>
            <w:shd w:val="clear" w:color="auto" w:fill="D9D9D9" w:themeFill="background1" w:themeFillShade="D9"/>
          </w:tcPr>
          <w:p w14:paraId="53283D55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 Processing Latencies</w:t>
            </w:r>
          </w:p>
        </w:tc>
      </w:tr>
      <w:tr w:rsidR="00AA0076" w14:paraId="152DC85F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441EF315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UEProc-RRCReconf</w:t>
            </w:r>
          </w:p>
        </w:tc>
        <w:tc>
          <w:tcPr>
            <w:tcW w:w="1559" w:type="dxa"/>
          </w:tcPr>
          <w:p w14:paraId="72604711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</w:tcPr>
          <w:p w14:paraId="72933A3A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Reconfiguration processing</w:t>
            </w:r>
          </w:p>
        </w:tc>
      </w:tr>
      <w:tr w:rsidR="00AA0076" w14:paraId="36076A24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186C9D63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UEProc-RRCDLInfo</w:t>
            </w:r>
          </w:p>
        </w:tc>
        <w:tc>
          <w:tcPr>
            <w:tcW w:w="1559" w:type="dxa"/>
          </w:tcPr>
          <w:p w14:paraId="19DE8D46" w14:textId="77777777" w:rsidR="00AA0076" w:rsidRPr="00C22093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</w:tcPr>
          <w:p w14:paraId="09DE73A6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 w:rsidRPr="00834AED">
              <w:t>DL information transfer</w:t>
            </w:r>
            <w:r>
              <w:rPr>
                <w:lang w:val="en-US" w:eastAsia="ja-JP"/>
              </w:rPr>
              <w:t xml:space="preserve"> </w:t>
            </w:r>
          </w:p>
        </w:tc>
      </w:tr>
      <w:tr w:rsidR="00AA0076" w14:paraId="7DA85A9F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557FC1D1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UEProc-RRCULInfo</w:t>
            </w:r>
          </w:p>
        </w:tc>
        <w:tc>
          <w:tcPr>
            <w:tcW w:w="1559" w:type="dxa"/>
          </w:tcPr>
          <w:p w14:paraId="213B477E" w14:textId="77777777" w:rsidR="00AA0076" w:rsidRPr="007A103A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</w:tcPr>
          <w:p w14:paraId="7A327B12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>
              <w:rPr>
                <w:lang w:val="en-US"/>
              </w:rPr>
              <w:t>U</w:t>
            </w:r>
            <w:r w:rsidRPr="00834AED">
              <w:t>L information transfer</w:t>
            </w:r>
          </w:p>
        </w:tc>
      </w:tr>
      <w:tr w:rsidR="00AA0076" w14:paraId="55760AA6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3EA973FB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UEProc-RRCLocationMeas</w:t>
            </w:r>
          </w:p>
        </w:tc>
        <w:tc>
          <w:tcPr>
            <w:tcW w:w="1559" w:type="dxa"/>
          </w:tcPr>
          <w:p w14:paraId="05D34585" w14:textId="77777777" w:rsidR="00AA0076" w:rsidRPr="00C7072A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</w:tcPr>
          <w:p w14:paraId="151EB0EC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Location Measurement Indication</w:t>
            </w:r>
          </w:p>
        </w:tc>
      </w:tr>
      <w:tr w:rsidR="00AA0076" w14:paraId="75120646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2C8375FF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UEProc-LPPCapab</w:t>
            </w:r>
          </w:p>
        </w:tc>
        <w:tc>
          <w:tcPr>
            <w:tcW w:w="1559" w:type="dxa"/>
          </w:tcPr>
          <w:p w14:paraId="4A527C7F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10-20</w:t>
            </w:r>
          </w:p>
        </w:tc>
        <w:tc>
          <w:tcPr>
            <w:tcW w:w="4111" w:type="dxa"/>
          </w:tcPr>
          <w:p w14:paraId="597EEB34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LPP Provide Capabilities</w:t>
            </w:r>
          </w:p>
        </w:tc>
      </w:tr>
      <w:tr w:rsidR="00AA0076" w14:paraId="31C631EA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4F87AA35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UEProc-LPPAssi</w:t>
            </w:r>
          </w:p>
        </w:tc>
        <w:tc>
          <w:tcPr>
            <w:tcW w:w="1559" w:type="dxa"/>
          </w:tcPr>
          <w:p w14:paraId="229999FC" w14:textId="77777777" w:rsidR="00AA0076" w:rsidRPr="003E4C75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</w:tcPr>
          <w:p w14:paraId="79B50D25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LPP Provide Assistance Data</w:t>
            </w:r>
          </w:p>
        </w:tc>
      </w:tr>
      <w:tr w:rsidR="00AA0076" w14:paraId="722ABA5B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1B75A006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UEProc-LPPLocationRe</w:t>
            </w:r>
          </w:p>
        </w:tc>
        <w:tc>
          <w:tcPr>
            <w:tcW w:w="1559" w:type="dxa"/>
          </w:tcPr>
          <w:p w14:paraId="0A88BAA2" w14:textId="77777777" w:rsidR="00AA0076" w:rsidRPr="003E4C75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</w:tcPr>
          <w:p w14:paraId="3A6C9206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LPP Request/Provide Location Information</w:t>
            </w:r>
          </w:p>
        </w:tc>
      </w:tr>
      <w:tr w:rsidR="00AA0076" w14:paraId="4CA4B56C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6C3C2E84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UEProc-MAC-SRSAct</w:t>
            </w:r>
          </w:p>
        </w:tc>
        <w:tc>
          <w:tcPr>
            <w:tcW w:w="1559" w:type="dxa"/>
          </w:tcPr>
          <w:p w14:paraId="5BD168B9" w14:textId="77777777" w:rsidR="00AA0076" w:rsidRPr="002A4C64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1-3</w:t>
            </w:r>
          </w:p>
        </w:tc>
        <w:tc>
          <w:tcPr>
            <w:tcW w:w="4111" w:type="dxa"/>
          </w:tcPr>
          <w:p w14:paraId="0BAB7B45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MAC-CE SRS Activation/Deactivation</w:t>
            </w:r>
          </w:p>
        </w:tc>
      </w:tr>
      <w:tr w:rsidR="00AA0076" w14:paraId="0BC870E3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65D0C247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gNBProc-RRC</w:t>
            </w:r>
          </w:p>
        </w:tc>
        <w:tc>
          <w:tcPr>
            <w:tcW w:w="1559" w:type="dxa"/>
          </w:tcPr>
          <w:p w14:paraId="14BA1A07" w14:textId="77777777" w:rsidR="00AA0076" w:rsidRPr="002A4C64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</w:tcPr>
          <w:p w14:paraId="4285382A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Processing</w:t>
            </w:r>
          </w:p>
        </w:tc>
      </w:tr>
      <w:tr w:rsidR="00AA0076" w14:paraId="388E5DF6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239F6ED6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gNBProc-NRPPa</w:t>
            </w:r>
          </w:p>
        </w:tc>
        <w:tc>
          <w:tcPr>
            <w:tcW w:w="1559" w:type="dxa"/>
          </w:tcPr>
          <w:p w14:paraId="366BCE53" w14:textId="77777777" w:rsidR="00AA0076" w:rsidRPr="002A4C64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 w:rsidRPr="003A70D1">
              <w:rPr>
                <w:b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</w:tcPr>
          <w:p w14:paraId="60D72409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NRPPa Processing</w:t>
            </w:r>
          </w:p>
        </w:tc>
      </w:tr>
      <w:tr w:rsidR="00AA0076" w14:paraId="0239381B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48B78766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gNBProc-NAS/LPP</w:t>
            </w:r>
          </w:p>
        </w:tc>
        <w:tc>
          <w:tcPr>
            <w:tcW w:w="1559" w:type="dxa"/>
          </w:tcPr>
          <w:p w14:paraId="43D23683" w14:textId="77777777" w:rsidR="00AA0076" w:rsidRPr="002A4C64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</w:tcPr>
          <w:p w14:paraId="72820CFD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NAS/LPP Processing</w:t>
            </w:r>
          </w:p>
        </w:tc>
      </w:tr>
      <w:tr w:rsidR="00AA0076" w14:paraId="32615DAB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682A1064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AMFProc</w:t>
            </w:r>
          </w:p>
        </w:tc>
        <w:tc>
          <w:tcPr>
            <w:tcW w:w="1559" w:type="dxa"/>
          </w:tcPr>
          <w:p w14:paraId="30C3A918" w14:textId="77777777" w:rsidR="00AA0076" w:rsidRPr="002A4C64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 w:rsidRPr="003A70D1">
              <w:rPr>
                <w:b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</w:tcPr>
          <w:p w14:paraId="5D3AC340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AMF Processing</w:t>
            </w:r>
          </w:p>
        </w:tc>
      </w:tr>
      <w:tr w:rsidR="00AA0076" w14:paraId="1113B4C0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5C5346C8" w14:textId="77777777" w:rsidR="00AA0076" w:rsidRPr="002D68B3" w:rsidRDefault="00AA0076" w:rsidP="003A70D1">
            <w:pPr>
              <w:pStyle w:val="TAL"/>
              <w:rPr>
                <w:lang w:val="en-US" w:eastAsia="ja-JP"/>
              </w:rPr>
            </w:pPr>
            <w:r w:rsidRPr="002D68B3">
              <w:t>T</w:t>
            </w:r>
            <w:r w:rsidRPr="002D68B3">
              <w:rPr>
                <w:vertAlign w:val="subscript"/>
              </w:rPr>
              <w:t>LMFProc</w:t>
            </w:r>
          </w:p>
        </w:tc>
        <w:tc>
          <w:tcPr>
            <w:tcW w:w="1559" w:type="dxa"/>
          </w:tcPr>
          <w:p w14:paraId="01CF4273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</w:tcPr>
          <w:p w14:paraId="0734D673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LMF Processing</w:t>
            </w:r>
          </w:p>
        </w:tc>
      </w:tr>
      <w:tr w:rsidR="00AA0076" w14:paraId="64A30B4C" w14:textId="77777777" w:rsidTr="003A70D1">
        <w:trPr>
          <w:jc w:val="center"/>
        </w:trPr>
        <w:tc>
          <w:tcPr>
            <w:tcW w:w="7508" w:type="dxa"/>
            <w:gridSpan w:val="3"/>
            <w:shd w:val="clear" w:color="auto" w:fill="D9D9D9" w:themeFill="background1" w:themeFillShade="D9"/>
          </w:tcPr>
          <w:p w14:paraId="3C09F259" w14:textId="77777777" w:rsidR="00AA0076" w:rsidRPr="00922DBC" w:rsidRDefault="00AA0076" w:rsidP="003A70D1">
            <w:pPr>
              <w:pStyle w:val="TAL"/>
              <w:jc w:val="center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Signalling Propagation Delays between Nodes</w:t>
            </w:r>
          </w:p>
        </w:tc>
      </w:tr>
      <w:tr w:rsidR="00AA0076" w14:paraId="027389FB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5DF5455D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UE-gNB</w:t>
            </w:r>
          </w:p>
        </w:tc>
        <w:tc>
          <w:tcPr>
            <w:tcW w:w="1559" w:type="dxa"/>
          </w:tcPr>
          <w:p w14:paraId="2572EA10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0-0.5</w:t>
            </w:r>
          </w:p>
        </w:tc>
        <w:tc>
          <w:tcPr>
            <w:tcW w:w="4111" w:type="dxa"/>
          </w:tcPr>
          <w:p w14:paraId="448A2328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</w:p>
        </w:tc>
      </w:tr>
      <w:tr w:rsidR="00C342A7" w14:paraId="48F179FC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25810A7F" w14:textId="77777777" w:rsidR="00C342A7" w:rsidRPr="00FB54FE" w:rsidRDefault="00C342A7" w:rsidP="00C342A7">
            <w:pPr>
              <w:pStyle w:val="TAL"/>
              <w:rPr>
                <w:color w:val="FF0000"/>
                <w:highlight w:val="yellow"/>
                <w:rPrChange w:id="0" w:author="Huawei_20201110" w:date="2020-11-11T11:11:00Z">
                  <w:rPr>
                    <w:highlight w:val="yellow"/>
                  </w:rPr>
                </w:rPrChange>
              </w:rPr>
            </w:pPr>
            <w:bookmarkStart w:id="1" w:name="_GoBack" w:colFirst="0" w:colLast="1"/>
            <w:r w:rsidRPr="00FB54FE">
              <w:rPr>
                <w:color w:val="FF0000"/>
                <w:highlight w:val="yellow"/>
                <w:rPrChange w:id="2" w:author="Huawei_20201110" w:date="2020-11-11T11:11:00Z">
                  <w:rPr>
                    <w:highlight w:val="yellow"/>
                  </w:rPr>
                </w:rPrChange>
              </w:rPr>
              <w:t>T</w:t>
            </w:r>
            <w:r w:rsidRPr="00FB54FE">
              <w:rPr>
                <w:color w:val="FF0000"/>
                <w:highlight w:val="yellow"/>
                <w:vertAlign w:val="subscript"/>
                <w:rPrChange w:id="3" w:author="Huawei_20201110" w:date="2020-11-11T11:11:00Z">
                  <w:rPr>
                    <w:highlight w:val="yellow"/>
                    <w:vertAlign w:val="subscript"/>
                  </w:rPr>
                </w:rPrChange>
              </w:rPr>
              <w:t>gNB-DU-gNB-CU</w:t>
            </w:r>
          </w:p>
        </w:tc>
        <w:tc>
          <w:tcPr>
            <w:tcW w:w="1559" w:type="dxa"/>
          </w:tcPr>
          <w:p w14:paraId="627C7956" w14:textId="77777777" w:rsidR="00C342A7" w:rsidRPr="00FB54FE" w:rsidRDefault="00C342A7" w:rsidP="00C342A7">
            <w:pPr>
              <w:pStyle w:val="TAL"/>
              <w:jc w:val="center"/>
              <w:rPr>
                <w:color w:val="FF0000"/>
                <w:highlight w:val="yellow"/>
                <w:lang w:val="en-US" w:eastAsia="ja-JP"/>
                <w:rPrChange w:id="4" w:author="Huawei_20201110" w:date="2020-11-11T11:11:00Z">
                  <w:rPr>
                    <w:highlight w:val="yellow"/>
                    <w:lang w:val="en-US" w:eastAsia="ja-JP"/>
                  </w:rPr>
                </w:rPrChange>
              </w:rPr>
            </w:pPr>
            <w:r w:rsidRPr="00FB54FE">
              <w:rPr>
                <w:color w:val="FF0000"/>
                <w:highlight w:val="yellow"/>
                <w:lang w:val="en-US" w:eastAsia="ja-JP"/>
                <w:rPrChange w:id="5" w:author="Huawei_20201110" w:date="2020-11-11T11:11:00Z">
                  <w:rPr>
                    <w:highlight w:val="yellow"/>
                    <w:lang w:val="en-US" w:eastAsia="ja-JP"/>
                  </w:rPr>
                </w:rPrChange>
              </w:rPr>
              <w:t>0-10</w:t>
            </w:r>
          </w:p>
        </w:tc>
        <w:tc>
          <w:tcPr>
            <w:tcW w:w="4111" w:type="dxa"/>
          </w:tcPr>
          <w:p w14:paraId="5C47C8DC" w14:textId="77777777" w:rsidR="00C342A7" w:rsidRPr="00721BB3" w:rsidRDefault="00C342A7" w:rsidP="003A70D1">
            <w:pPr>
              <w:pStyle w:val="TAL"/>
              <w:rPr>
                <w:szCs w:val="18"/>
                <w:highlight w:val="yellow"/>
                <w:lang w:val="en-US" w:eastAsia="ja-JP"/>
              </w:rPr>
            </w:pPr>
          </w:p>
        </w:tc>
      </w:tr>
      <w:bookmarkEnd w:id="1"/>
      <w:tr w:rsidR="00AA0076" w14:paraId="4B38B201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72E19F1F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gNB-AMF</w:t>
            </w:r>
          </w:p>
        </w:tc>
        <w:tc>
          <w:tcPr>
            <w:tcW w:w="1559" w:type="dxa"/>
          </w:tcPr>
          <w:p w14:paraId="54A25BA6" w14:textId="77777777" w:rsidR="00AA0076" w:rsidRDefault="00AA0076" w:rsidP="00AA0076">
            <w:pPr>
              <w:pStyle w:val="TAL"/>
              <w:jc w:val="center"/>
              <w:rPr>
                <w:lang w:val="en-US" w:eastAsia="ja-JP"/>
              </w:rPr>
            </w:pPr>
            <w:r w:rsidRPr="00721BB3">
              <w:rPr>
                <w:b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-10</w:t>
            </w:r>
          </w:p>
        </w:tc>
        <w:tc>
          <w:tcPr>
            <w:tcW w:w="4111" w:type="dxa"/>
          </w:tcPr>
          <w:p w14:paraId="73A2E504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</w:p>
        </w:tc>
      </w:tr>
      <w:tr w:rsidR="00AA0076" w14:paraId="4E1F31DC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5911AB66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AMF-LMF</w:t>
            </w:r>
          </w:p>
        </w:tc>
        <w:tc>
          <w:tcPr>
            <w:tcW w:w="1559" w:type="dxa"/>
          </w:tcPr>
          <w:p w14:paraId="15E95C7F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1-10</w:t>
            </w:r>
          </w:p>
        </w:tc>
        <w:tc>
          <w:tcPr>
            <w:tcW w:w="4111" w:type="dxa"/>
          </w:tcPr>
          <w:p w14:paraId="348E31F4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</w:p>
        </w:tc>
      </w:tr>
      <w:tr w:rsidR="00AA0076" w14:paraId="3AE3FE71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1DC8A50F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AMF-GMLC</w:t>
            </w:r>
          </w:p>
        </w:tc>
        <w:tc>
          <w:tcPr>
            <w:tcW w:w="1559" w:type="dxa"/>
          </w:tcPr>
          <w:p w14:paraId="3570E5A6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3-10</w:t>
            </w:r>
          </w:p>
        </w:tc>
        <w:tc>
          <w:tcPr>
            <w:tcW w:w="4111" w:type="dxa"/>
          </w:tcPr>
          <w:p w14:paraId="4726E9CB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</w:p>
        </w:tc>
      </w:tr>
      <w:tr w:rsidR="00AA0076" w14:paraId="71C617AC" w14:textId="77777777" w:rsidTr="003A70D1">
        <w:trPr>
          <w:jc w:val="center"/>
        </w:trPr>
        <w:tc>
          <w:tcPr>
            <w:tcW w:w="7508" w:type="dxa"/>
            <w:gridSpan w:val="3"/>
            <w:shd w:val="clear" w:color="auto" w:fill="D9D9D9" w:themeFill="background1" w:themeFillShade="D9"/>
          </w:tcPr>
          <w:p w14:paraId="57A50BE4" w14:textId="77777777" w:rsidR="00AA0076" w:rsidRPr="00922DBC" w:rsidRDefault="00AA0076" w:rsidP="003A70D1">
            <w:pPr>
              <w:pStyle w:val="TAL"/>
              <w:jc w:val="center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Positioning Measurement Latencies</w:t>
            </w:r>
          </w:p>
        </w:tc>
      </w:tr>
      <w:tr w:rsidR="00AA0076" w14:paraId="595E23B7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57870643" w14:textId="77777777" w:rsidR="00AA0076" w:rsidRPr="002D68B3" w:rsidRDefault="00AA0076" w:rsidP="003A70D1">
            <w:pPr>
              <w:pStyle w:val="TAL"/>
            </w:pPr>
            <w:r w:rsidRPr="002D68B3">
              <w:t>T</w:t>
            </w:r>
            <w:r w:rsidRPr="002D68B3">
              <w:rPr>
                <w:vertAlign w:val="subscript"/>
              </w:rPr>
              <w:t>LMF-Calc</w:t>
            </w:r>
          </w:p>
        </w:tc>
        <w:tc>
          <w:tcPr>
            <w:tcW w:w="1559" w:type="dxa"/>
          </w:tcPr>
          <w:p w14:paraId="72081E04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2-30</w:t>
            </w:r>
          </w:p>
        </w:tc>
        <w:tc>
          <w:tcPr>
            <w:tcW w:w="4111" w:type="dxa"/>
          </w:tcPr>
          <w:p w14:paraId="3C746BF3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Position Calculation latency</w:t>
            </w:r>
          </w:p>
        </w:tc>
      </w:tr>
      <w:tr w:rsidR="00AA0076" w14:paraId="6E16C724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0B8D068A" w14:textId="77777777" w:rsidR="00AA0076" w:rsidRPr="00AB704B" w:rsidRDefault="00AA0076" w:rsidP="003A70D1">
            <w:pPr>
              <w:pStyle w:val="TAL"/>
              <w:rPr>
                <w:b/>
                <w:highlight w:val="green"/>
              </w:rPr>
            </w:pPr>
            <w:r>
              <w:rPr>
                <w:lang w:val="en-US" w:eastAsia="ja-JP"/>
              </w:rPr>
              <w:t>T</w:t>
            </w:r>
            <w:r w:rsidRPr="00EA4126">
              <w:rPr>
                <w:vertAlign w:val="subscript"/>
                <w:lang w:val="en-US" w:eastAsia="ja-JP"/>
              </w:rPr>
              <w:t>DL-Meas</w:t>
            </w:r>
          </w:p>
        </w:tc>
        <w:tc>
          <w:tcPr>
            <w:tcW w:w="1559" w:type="dxa"/>
          </w:tcPr>
          <w:p w14:paraId="3C40948E" w14:textId="77777777" w:rsidR="00AA0076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</w:tcPr>
          <w:p w14:paraId="148FDCD0" w14:textId="77777777" w:rsidR="00AA0076" w:rsidRPr="00922DBC" w:rsidRDefault="00AA0076" w:rsidP="003A70D1">
            <w:pPr>
              <w:pStyle w:val="TAL"/>
              <w:rPr>
                <w:szCs w:val="18"/>
                <w:lang w:val="en-US" w:eastAsia="ja-JP"/>
              </w:rPr>
            </w:pPr>
            <w:r w:rsidRPr="00E3329E">
              <w:t xml:space="preserve">PHY </w:t>
            </w:r>
            <w:r>
              <w:rPr>
                <w:lang w:val="en-US"/>
              </w:rPr>
              <w:t xml:space="preserve">DL-PRS </w:t>
            </w:r>
            <w:r w:rsidRPr="00E3329E">
              <w:t xml:space="preserve">measurement time; best possible case </w:t>
            </w:r>
          </w:p>
        </w:tc>
      </w:tr>
      <w:tr w:rsidR="00AA0076" w14:paraId="06C50C54" w14:textId="77777777" w:rsidTr="003A70D1">
        <w:trPr>
          <w:jc w:val="center"/>
        </w:trPr>
        <w:tc>
          <w:tcPr>
            <w:tcW w:w="1838" w:type="dxa"/>
            <w:tcBorders>
              <w:right w:val="nil"/>
            </w:tcBorders>
          </w:tcPr>
          <w:p w14:paraId="7AE29707" w14:textId="77777777" w:rsidR="00AA0076" w:rsidRDefault="00AA0076" w:rsidP="003A70D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  <w:r w:rsidRPr="00EA4126">
              <w:rPr>
                <w:vertAlign w:val="subscript"/>
                <w:lang w:val="en-US" w:eastAsia="ja-JP"/>
              </w:rPr>
              <w:t>UL-Meas</w:t>
            </w:r>
          </w:p>
        </w:tc>
        <w:tc>
          <w:tcPr>
            <w:tcW w:w="1559" w:type="dxa"/>
          </w:tcPr>
          <w:p w14:paraId="61C8D78F" w14:textId="77777777" w:rsidR="00AA0076" w:rsidRPr="003F1DC1" w:rsidRDefault="00AA0076" w:rsidP="003A70D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</w:tcPr>
          <w:p w14:paraId="71027811" w14:textId="77777777" w:rsidR="00AA0076" w:rsidRPr="00B67715" w:rsidRDefault="00AA0076" w:rsidP="003A70D1">
            <w:pPr>
              <w:pStyle w:val="TAL"/>
              <w:rPr>
                <w:szCs w:val="18"/>
                <w:lang w:val="en-US" w:eastAsia="ja-JP"/>
              </w:rPr>
            </w:pPr>
            <w:r>
              <w:rPr>
                <w:lang w:val="en-US"/>
              </w:rPr>
              <w:t>PHY UL-PRS measurement time; assume the same value as for DL-PRS.</w:t>
            </w:r>
          </w:p>
        </w:tc>
      </w:tr>
    </w:tbl>
    <w:p w14:paraId="5076B893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77777777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6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6"/>
      <w:r w:rsidR="00721BB3">
        <w:rPr>
          <w:rFonts w:ascii="Arial" w:hAnsi="Arial" w:cs="Arial"/>
          <w:b/>
        </w:rPr>
        <w:t>, WG1</w:t>
      </w:r>
      <w:r>
        <w:rPr>
          <w:rFonts w:ascii="Arial" w:hAnsi="Arial" w:cs="Arial"/>
          <w:b/>
        </w:rPr>
        <w:t>.</w:t>
      </w:r>
    </w:p>
    <w:p w14:paraId="088E8873" w14:textId="77777777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RAN3 kindly asks </w:t>
      </w:r>
      <w:r w:rsidR="0098506B">
        <w:rPr>
          <w:rFonts w:ascii="Arial" w:hAnsi="Arial" w:cs="Arial"/>
          <w:color w:val="000000"/>
        </w:rPr>
        <w:t xml:space="preserve">RAN1 and RAN2 to </w:t>
      </w:r>
      <w:r w:rsidR="00DA6A18">
        <w:rPr>
          <w:rFonts w:ascii="Arial" w:hAnsi="Arial" w:cs="Arial"/>
          <w:color w:val="000000"/>
        </w:rPr>
        <w:t xml:space="preserve">consider the corrected table </w:t>
      </w:r>
      <w:r w:rsidR="0098506B">
        <w:rPr>
          <w:rFonts w:ascii="Arial" w:hAnsi="Arial" w:cs="Arial"/>
          <w:color w:val="000000"/>
        </w:rPr>
        <w:t>above.</w:t>
      </w:r>
      <w:r>
        <w:rPr>
          <w:rFonts w:ascii="Arial" w:hAnsi="Arial" w:cs="Arial"/>
          <w:color w:val="000000"/>
        </w:rPr>
        <w:t xml:space="preserve"> 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77777777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RAN3#111-e</w:t>
      </w:r>
      <w:r>
        <w:rPr>
          <w:rFonts w:ascii="Arial" w:hAnsi="Arial" w:cs="Arial"/>
          <w:bCs/>
          <w:lang w:val="sv-SE"/>
        </w:rPr>
        <w:tab/>
      </w:r>
      <w:r w:rsidR="002B2FBD">
        <w:rPr>
          <w:rFonts w:ascii="Arial" w:hAnsi="Arial" w:cs="Arial"/>
          <w:bCs/>
          <w:lang w:val="sv-SE"/>
        </w:rPr>
        <w:t xml:space="preserve">February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2D3F1A" w16cid:durableId="23563EC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1B755" w14:textId="77777777" w:rsidR="007625BB" w:rsidRDefault="007625BB" w:rsidP="00A81441">
      <w:r>
        <w:separator/>
      </w:r>
    </w:p>
  </w:endnote>
  <w:endnote w:type="continuationSeparator" w:id="0">
    <w:p w14:paraId="5F5FBB16" w14:textId="77777777" w:rsidR="007625BB" w:rsidRDefault="007625B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10183" w14:textId="77777777" w:rsidR="007625BB" w:rsidRDefault="007625BB" w:rsidP="00A81441">
      <w:r>
        <w:separator/>
      </w:r>
    </w:p>
  </w:footnote>
  <w:footnote w:type="continuationSeparator" w:id="0">
    <w:p w14:paraId="188FBA41" w14:textId="77777777" w:rsidR="007625BB" w:rsidRDefault="007625B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1110">
    <w15:presenceInfo w15:providerId="None" w15:userId="Huawei_2020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538D3"/>
    <w:rsid w:val="00075635"/>
    <w:rsid w:val="00085250"/>
    <w:rsid w:val="0009213B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7FF9"/>
    <w:rsid w:val="002F469C"/>
    <w:rsid w:val="002F70B3"/>
    <w:rsid w:val="003108A2"/>
    <w:rsid w:val="00313B5A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C237F"/>
    <w:rsid w:val="005D1466"/>
    <w:rsid w:val="006027B5"/>
    <w:rsid w:val="00654743"/>
    <w:rsid w:val="00657E59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252A"/>
    <w:rsid w:val="008F5356"/>
    <w:rsid w:val="008F73F5"/>
    <w:rsid w:val="00903EFA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71F5A"/>
    <w:rsid w:val="00E93BD5"/>
    <w:rsid w:val="00EA65DC"/>
    <w:rsid w:val="00EB10D7"/>
    <w:rsid w:val="00EB278D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Huawei_20201110</cp:lastModifiedBy>
  <cp:revision>3</cp:revision>
  <cp:lastPrinted>2002-04-23T07:10:00Z</cp:lastPrinted>
  <dcterms:created xsi:type="dcterms:W3CDTF">2020-11-11T10:09:00Z</dcterms:created>
  <dcterms:modified xsi:type="dcterms:W3CDTF">2020-11-11T10:11:00Z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